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24"/>
      </w:tblGrid>
      <w:tr w:rsidR="00A1427C" w:rsidRPr="00A1427C" w14:paraId="031F4430" w14:textId="77777777" w:rsidTr="007C11F4">
        <w:trPr>
          <w:tblCellSpacing w:w="15" w:type="dxa"/>
        </w:trPr>
        <w:tc>
          <w:tcPr>
            <w:tcW w:w="4968" w:type="pct"/>
            <w:vAlign w:val="center"/>
            <w:hideMark/>
          </w:tcPr>
          <w:tbl>
            <w:tblPr>
              <w:tblpPr w:leftFromText="180" w:rightFromText="180" w:horzAnchor="margin" w:tblpY="-458"/>
              <w:tblOverlap w:val="never"/>
              <w:tblW w:w="5000" w:type="pct"/>
              <w:tblCellSpacing w:w="15" w:type="dxa"/>
              <w:tblCellMar>
                <w:left w:w="0" w:type="dxa"/>
                <w:right w:w="0" w:type="dxa"/>
              </w:tblCellMar>
              <w:tblLook w:val="04A0" w:firstRow="1" w:lastRow="0" w:firstColumn="1" w:lastColumn="0" w:noHBand="0" w:noVBand="1"/>
            </w:tblPr>
            <w:tblGrid>
              <w:gridCol w:w="10134"/>
            </w:tblGrid>
            <w:tr w:rsidR="00A1427C" w:rsidRPr="00A1427C" w14:paraId="76299517" w14:textId="77777777" w:rsidTr="007C11F4">
              <w:trPr>
                <w:trHeight w:val="24"/>
                <w:tblCellSpacing w:w="15" w:type="dxa"/>
              </w:trPr>
              <w:tc>
                <w:tcPr>
                  <w:tcW w:w="0" w:type="auto"/>
                  <w:vAlign w:val="center"/>
                  <w:hideMark/>
                </w:tcPr>
                <w:p w14:paraId="4AB7544B" w14:textId="77777777" w:rsidR="00A1427C" w:rsidRPr="00A1427C" w:rsidRDefault="00A1427C" w:rsidP="00A1427C">
                  <w:pPr>
                    <w:spacing w:line="240" w:lineRule="auto"/>
                    <w:ind w:firstLine="0"/>
                    <w:rPr>
                      <w:rFonts w:ascii="Times New Roman" w:eastAsia="Times New Roman" w:hAnsi="Times New Roman" w:cs="Times New Roman"/>
                      <w:sz w:val="2"/>
                      <w:szCs w:val="24"/>
                    </w:rPr>
                  </w:pPr>
                </w:p>
              </w:tc>
            </w:tr>
          </w:tbl>
          <w:p w14:paraId="3449827A" w14:textId="77777777" w:rsidR="00A1427C" w:rsidRPr="00A1427C" w:rsidRDefault="00A1427C" w:rsidP="00A1427C">
            <w:pPr>
              <w:spacing w:line="240" w:lineRule="auto"/>
              <w:ind w:firstLine="0"/>
              <w:rPr>
                <w:rFonts w:ascii="Times New Roman" w:eastAsia="Times New Roman" w:hAnsi="Times New Roman" w:cs="Times New Roman"/>
                <w:sz w:val="24"/>
                <w:szCs w:val="24"/>
              </w:rPr>
            </w:pPr>
          </w:p>
        </w:tc>
      </w:tr>
      <w:tr w:rsidR="00A1427C" w:rsidRPr="00A1427C" w14:paraId="2810D10F" w14:textId="77777777" w:rsidTr="007C11F4">
        <w:trPr>
          <w:trHeight w:val="120"/>
          <w:tblCellSpacing w:w="15" w:type="dxa"/>
        </w:trPr>
        <w:tc>
          <w:tcPr>
            <w:tcW w:w="4968" w:type="pct"/>
            <w:vAlign w:val="center"/>
            <w:hideMark/>
          </w:tcPr>
          <w:p w14:paraId="61878BF3" w14:textId="77777777" w:rsidR="00A1427C" w:rsidRPr="00A1427C" w:rsidRDefault="00A1427C" w:rsidP="00A1427C">
            <w:pPr>
              <w:spacing w:line="120" w:lineRule="atLeast"/>
              <w:ind w:firstLine="0"/>
              <w:rPr>
                <w:rFonts w:ascii="Times New Roman" w:eastAsia="Times New Roman" w:hAnsi="Times New Roman" w:cs="Times New Roman"/>
                <w:sz w:val="24"/>
                <w:szCs w:val="24"/>
              </w:rPr>
            </w:pPr>
            <w:r w:rsidRPr="00A1427C">
              <w:rPr>
                <w:rFonts w:ascii="Times New Roman" w:eastAsia="Times New Roman" w:hAnsi="Times New Roman" w:cs="Times New Roman"/>
                <w:b/>
                <w:bCs/>
                <w:sz w:val="24"/>
                <w:szCs w:val="24"/>
              </w:rPr>
              <w:t xml:space="preserve">Year </w:t>
            </w:r>
            <w:r w:rsidRPr="00A1427C">
              <w:rPr>
                <w:rFonts w:ascii="Times New Roman" w:eastAsia="Times New Roman" w:hAnsi="Times New Roman" w:cs="Times New Roman"/>
                <w:sz w:val="24"/>
                <w:szCs w:val="24"/>
              </w:rPr>
              <w:t xml:space="preserve">: 2011  |  </w:t>
            </w:r>
            <w:r w:rsidRPr="00A1427C">
              <w:rPr>
                <w:rFonts w:ascii="Times New Roman" w:eastAsia="Times New Roman" w:hAnsi="Times New Roman" w:cs="Times New Roman"/>
                <w:b/>
                <w:bCs/>
                <w:sz w:val="24"/>
                <w:szCs w:val="24"/>
              </w:rPr>
              <w:t>Volume</w:t>
            </w:r>
            <w:r w:rsidRPr="00A1427C">
              <w:rPr>
                <w:rFonts w:ascii="Times New Roman" w:eastAsia="Times New Roman" w:hAnsi="Times New Roman" w:cs="Times New Roman"/>
                <w:sz w:val="24"/>
                <w:szCs w:val="24"/>
              </w:rPr>
              <w:t xml:space="preserve"> : 53  |  </w:t>
            </w:r>
            <w:r w:rsidRPr="00A1427C">
              <w:rPr>
                <w:rFonts w:ascii="Times New Roman" w:eastAsia="Times New Roman" w:hAnsi="Times New Roman" w:cs="Times New Roman"/>
                <w:b/>
                <w:bCs/>
                <w:sz w:val="24"/>
                <w:szCs w:val="24"/>
              </w:rPr>
              <w:t>Issue</w:t>
            </w:r>
            <w:r w:rsidRPr="00A1427C">
              <w:rPr>
                <w:rFonts w:ascii="Times New Roman" w:eastAsia="Times New Roman" w:hAnsi="Times New Roman" w:cs="Times New Roman"/>
                <w:sz w:val="24"/>
                <w:szCs w:val="24"/>
              </w:rPr>
              <w:t xml:space="preserve"> : 2  |  </w:t>
            </w:r>
            <w:r w:rsidRPr="00A1427C">
              <w:rPr>
                <w:rFonts w:ascii="Times New Roman" w:eastAsia="Times New Roman" w:hAnsi="Times New Roman" w:cs="Times New Roman"/>
                <w:b/>
                <w:bCs/>
                <w:sz w:val="24"/>
                <w:szCs w:val="24"/>
              </w:rPr>
              <w:t>Page</w:t>
            </w:r>
            <w:r w:rsidRPr="00A1427C">
              <w:rPr>
                <w:rFonts w:ascii="Times New Roman" w:eastAsia="Times New Roman" w:hAnsi="Times New Roman" w:cs="Times New Roman"/>
                <w:sz w:val="24"/>
                <w:szCs w:val="24"/>
              </w:rPr>
              <w:t xml:space="preserve"> : 95-96</w:t>
            </w:r>
          </w:p>
        </w:tc>
      </w:tr>
      <w:tr w:rsidR="00A1427C" w:rsidRPr="00A1427C" w14:paraId="77084D63" w14:textId="77777777" w:rsidTr="007C11F4">
        <w:trPr>
          <w:trHeight w:val="60"/>
          <w:tblCellSpacing w:w="15" w:type="dxa"/>
        </w:trPr>
        <w:tc>
          <w:tcPr>
            <w:tcW w:w="4968" w:type="pct"/>
            <w:vAlign w:val="center"/>
            <w:hideMark/>
          </w:tcPr>
          <w:p w14:paraId="2830E685" w14:textId="77777777" w:rsidR="00A1427C" w:rsidRPr="00A1427C" w:rsidRDefault="00A1427C" w:rsidP="00A1427C">
            <w:pPr>
              <w:spacing w:line="240" w:lineRule="auto"/>
              <w:ind w:firstLine="0"/>
              <w:rPr>
                <w:rFonts w:ascii="Times New Roman" w:eastAsia="Times New Roman" w:hAnsi="Times New Roman" w:cs="Times New Roman"/>
                <w:sz w:val="6"/>
                <w:szCs w:val="24"/>
              </w:rPr>
            </w:pPr>
          </w:p>
        </w:tc>
      </w:tr>
      <w:tr w:rsidR="00A1427C" w:rsidRPr="00A1427C" w14:paraId="1CA55526" w14:textId="77777777" w:rsidTr="007C11F4">
        <w:trPr>
          <w:tblCellSpacing w:w="15" w:type="dxa"/>
        </w:trPr>
        <w:tc>
          <w:tcPr>
            <w:tcW w:w="4968" w:type="pct"/>
            <w:vAlign w:val="center"/>
            <w:hideMark/>
          </w:tcPr>
          <w:p w14:paraId="148DBD56" w14:textId="77777777" w:rsidR="00A1427C" w:rsidRPr="00A1427C" w:rsidRDefault="00A1427C" w:rsidP="00A1427C">
            <w:pPr>
              <w:spacing w:line="240" w:lineRule="auto"/>
              <w:ind w:firstLine="0"/>
              <w:rPr>
                <w:rFonts w:ascii="Times New Roman" w:eastAsia="Times New Roman" w:hAnsi="Times New Roman" w:cs="Times New Roman"/>
                <w:b/>
                <w:sz w:val="24"/>
                <w:szCs w:val="24"/>
              </w:rPr>
            </w:pPr>
            <w:r w:rsidRPr="00A1427C">
              <w:rPr>
                <w:rFonts w:ascii="Times New Roman" w:eastAsia="Times New Roman" w:hAnsi="Times New Roman" w:cs="Times New Roman"/>
                <w:b/>
                <w:sz w:val="24"/>
                <w:szCs w:val="24"/>
              </w:rPr>
              <w:t>The MMR vaccine and autism: Sensation, refutation, retraction, and fraud</w:t>
            </w:r>
          </w:p>
        </w:tc>
      </w:tr>
      <w:tr w:rsidR="00A1427C" w:rsidRPr="00A1427C" w14:paraId="2890B913" w14:textId="77777777" w:rsidTr="007C11F4">
        <w:trPr>
          <w:trHeight w:val="180"/>
          <w:tblCellSpacing w:w="15" w:type="dxa"/>
        </w:trPr>
        <w:tc>
          <w:tcPr>
            <w:tcW w:w="4968" w:type="pct"/>
            <w:vAlign w:val="center"/>
            <w:hideMark/>
          </w:tcPr>
          <w:p w14:paraId="0DC06288" w14:textId="77777777" w:rsidR="00A1427C" w:rsidRPr="00A1427C" w:rsidRDefault="00A1427C" w:rsidP="00A1427C">
            <w:pPr>
              <w:spacing w:line="240" w:lineRule="auto"/>
              <w:ind w:firstLine="0"/>
              <w:rPr>
                <w:rFonts w:ascii="Times New Roman" w:eastAsia="Times New Roman" w:hAnsi="Times New Roman" w:cs="Times New Roman"/>
                <w:sz w:val="18"/>
                <w:szCs w:val="24"/>
              </w:rPr>
            </w:pPr>
          </w:p>
        </w:tc>
      </w:tr>
      <w:tr w:rsidR="00A1427C" w:rsidRPr="00A1427C" w14:paraId="7A90F772" w14:textId="77777777" w:rsidTr="007C11F4">
        <w:trPr>
          <w:tblCellSpacing w:w="15" w:type="dxa"/>
        </w:trPr>
        <w:tc>
          <w:tcPr>
            <w:tcW w:w="4968" w:type="pct"/>
            <w:vAlign w:val="center"/>
            <w:hideMark/>
          </w:tcPr>
          <w:p w14:paraId="5318D42F" w14:textId="77777777" w:rsidR="00A1427C" w:rsidRPr="00A1427C" w:rsidRDefault="0086662D" w:rsidP="007C11F4">
            <w:pPr>
              <w:spacing w:before="100" w:beforeAutospacing="1" w:after="100" w:afterAutospacing="1" w:line="240" w:lineRule="auto"/>
              <w:ind w:firstLine="0"/>
              <w:rPr>
                <w:rFonts w:ascii="Times New Roman" w:eastAsia="Times New Roman" w:hAnsi="Times New Roman" w:cs="Times New Roman"/>
                <w:sz w:val="24"/>
                <w:szCs w:val="24"/>
              </w:rPr>
            </w:pPr>
            <w:hyperlink r:id="rId4" w:tgtFrame="_blank" w:history="1">
              <w:r w:rsidR="00A1427C" w:rsidRPr="00A1427C">
                <w:rPr>
                  <w:rFonts w:ascii="Times New Roman" w:eastAsia="Times New Roman" w:hAnsi="Times New Roman" w:cs="Times New Roman"/>
                  <w:color w:val="0000FF"/>
                  <w:sz w:val="24"/>
                  <w:szCs w:val="24"/>
                  <w:u w:val="single"/>
                </w:rPr>
                <w:t xml:space="preserve">TS </w:t>
              </w:r>
              <w:proofErr w:type="spellStart"/>
              <w:r w:rsidR="00A1427C" w:rsidRPr="00A1427C">
                <w:rPr>
                  <w:rFonts w:ascii="Times New Roman" w:eastAsia="Times New Roman" w:hAnsi="Times New Roman" w:cs="Times New Roman"/>
                  <w:color w:val="0000FF"/>
                  <w:sz w:val="24"/>
                  <w:szCs w:val="24"/>
                  <w:u w:val="single"/>
                </w:rPr>
                <w:t>Sathyanarayana</w:t>
              </w:r>
              <w:proofErr w:type="spellEnd"/>
              <w:r w:rsidR="00A1427C" w:rsidRPr="00A1427C">
                <w:rPr>
                  <w:rFonts w:ascii="Times New Roman" w:eastAsia="Times New Roman" w:hAnsi="Times New Roman" w:cs="Times New Roman"/>
                  <w:color w:val="0000FF"/>
                  <w:sz w:val="24"/>
                  <w:szCs w:val="24"/>
                  <w:u w:val="single"/>
                </w:rPr>
                <w:t xml:space="preserve"> Rao</w:t>
              </w:r>
            </w:hyperlink>
            <w:r w:rsidR="00A1427C" w:rsidRPr="00A1427C">
              <w:rPr>
                <w:rFonts w:ascii="Times New Roman" w:eastAsia="Times New Roman" w:hAnsi="Times New Roman" w:cs="Times New Roman"/>
                <w:sz w:val="24"/>
                <w:szCs w:val="24"/>
                <w:vertAlign w:val="superscript"/>
              </w:rPr>
              <w:t>1</w:t>
            </w:r>
            <w:r w:rsidR="00A1427C" w:rsidRPr="00A1427C">
              <w:rPr>
                <w:rFonts w:ascii="Times New Roman" w:eastAsia="Times New Roman" w:hAnsi="Times New Roman" w:cs="Times New Roman"/>
                <w:sz w:val="24"/>
                <w:szCs w:val="24"/>
              </w:rPr>
              <w:t xml:space="preserve">, </w:t>
            </w:r>
            <w:hyperlink r:id="rId5" w:tgtFrame="_blank" w:history="1">
              <w:proofErr w:type="spellStart"/>
              <w:r w:rsidR="00A1427C" w:rsidRPr="00A1427C">
                <w:rPr>
                  <w:rFonts w:ascii="Times New Roman" w:eastAsia="Times New Roman" w:hAnsi="Times New Roman" w:cs="Times New Roman"/>
                  <w:color w:val="0000FF"/>
                  <w:sz w:val="24"/>
                  <w:szCs w:val="24"/>
                  <w:u w:val="single"/>
                </w:rPr>
                <w:t>Chittaranjan</w:t>
              </w:r>
              <w:proofErr w:type="spellEnd"/>
              <w:r w:rsidR="00A1427C" w:rsidRPr="00A1427C">
                <w:rPr>
                  <w:rFonts w:ascii="Times New Roman" w:eastAsia="Times New Roman" w:hAnsi="Times New Roman" w:cs="Times New Roman"/>
                  <w:color w:val="0000FF"/>
                  <w:sz w:val="24"/>
                  <w:szCs w:val="24"/>
                  <w:u w:val="single"/>
                </w:rPr>
                <w:t xml:space="preserve"> Andrade</w:t>
              </w:r>
            </w:hyperlink>
            <w:r w:rsidR="00A1427C" w:rsidRPr="00A1427C">
              <w:rPr>
                <w:rFonts w:ascii="Times New Roman" w:eastAsia="Times New Roman" w:hAnsi="Times New Roman" w:cs="Times New Roman"/>
                <w:sz w:val="24"/>
                <w:szCs w:val="24"/>
                <w:vertAlign w:val="superscript"/>
              </w:rPr>
              <w:t>2</w:t>
            </w:r>
            <w:r w:rsidR="00A1427C" w:rsidRPr="00A1427C">
              <w:rPr>
                <w:rFonts w:ascii="Times New Roman" w:eastAsia="Times New Roman" w:hAnsi="Times New Roman" w:cs="Times New Roman"/>
                <w:sz w:val="24"/>
                <w:szCs w:val="24"/>
              </w:rPr>
              <w:br/>
            </w:r>
            <w:r w:rsidR="00A1427C" w:rsidRPr="00A1427C">
              <w:rPr>
                <w:rFonts w:ascii="Times New Roman" w:eastAsia="Times New Roman" w:hAnsi="Times New Roman" w:cs="Times New Roman"/>
                <w:sz w:val="24"/>
                <w:szCs w:val="24"/>
                <w:vertAlign w:val="superscript"/>
              </w:rPr>
              <w:t>1</w:t>
            </w:r>
            <w:r w:rsidR="00A1427C" w:rsidRPr="00A1427C">
              <w:rPr>
                <w:rFonts w:ascii="Times New Roman" w:eastAsia="Times New Roman" w:hAnsi="Times New Roman" w:cs="Times New Roman"/>
                <w:sz w:val="24"/>
                <w:szCs w:val="24"/>
              </w:rPr>
              <w:t> Department of Psychiatry, JSS Medical College Hospital, Mysore, India</w:t>
            </w:r>
            <w:r w:rsidR="00A1427C" w:rsidRPr="00A1427C">
              <w:rPr>
                <w:rFonts w:ascii="Times New Roman" w:eastAsia="Times New Roman" w:hAnsi="Times New Roman" w:cs="Times New Roman"/>
                <w:sz w:val="24"/>
                <w:szCs w:val="24"/>
              </w:rPr>
              <w:br/>
            </w:r>
            <w:r w:rsidR="00A1427C" w:rsidRPr="00A1427C">
              <w:rPr>
                <w:rFonts w:ascii="Times New Roman" w:eastAsia="Times New Roman" w:hAnsi="Times New Roman" w:cs="Times New Roman"/>
                <w:sz w:val="24"/>
                <w:szCs w:val="24"/>
                <w:vertAlign w:val="superscript"/>
              </w:rPr>
              <w:t>2</w:t>
            </w:r>
            <w:r w:rsidR="00A1427C" w:rsidRPr="00A1427C">
              <w:rPr>
                <w:rFonts w:ascii="Times New Roman" w:eastAsia="Times New Roman" w:hAnsi="Times New Roman" w:cs="Times New Roman"/>
                <w:sz w:val="24"/>
                <w:szCs w:val="24"/>
              </w:rPr>
              <w:t xml:space="preserve"> Department of Psychopharmacology, National Institute of Mental Health and Neurosciences, Bangalore, Karnataka, India  </w:t>
            </w:r>
          </w:p>
        </w:tc>
      </w:tr>
      <w:tr w:rsidR="00A1427C" w:rsidRPr="00A1427C" w14:paraId="571FE13A" w14:textId="77777777" w:rsidTr="007C11F4">
        <w:trPr>
          <w:tblCellSpacing w:w="15" w:type="dxa"/>
        </w:trPr>
        <w:tc>
          <w:tcPr>
            <w:tcW w:w="4968" w:type="pct"/>
            <w:vAlign w:val="center"/>
            <w:hideMark/>
          </w:tcPr>
          <w:p w14:paraId="2671D198" w14:textId="77777777" w:rsidR="00A1427C" w:rsidRDefault="00A1427C" w:rsidP="00A1427C">
            <w:pPr>
              <w:spacing w:after="240" w:line="240" w:lineRule="auto"/>
              <w:ind w:firstLine="0"/>
              <w:rPr>
                <w:rFonts w:ascii="Times New Roman" w:eastAsia="Times New Roman" w:hAnsi="Times New Roman" w:cs="Times New Roman"/>
                <w:sz w:val="24"/>
                <w:szCs w:val="24"/>
              </w:rPr>
            </w:pPr>
            <w:r w:rsidRPr="00A1427C">
              <w:rPr>
                <w:rFonts w:ascii="Times New Roman" w:eastAsia="Times New Roman" w:hAnsi="Times New Roman" w:cs="Times New Roman"/>
                <w:sz w:val="24"/>
                <w:szCs w:val="24"/>
              </w:rPr>
              <w:br/>
              <w:t xml:space="preserve">In 1998, Andrew Wakefield and 12 of his colleagues </w:t>
            </w:r>
            <w:bookmarkStart w:id="0" w:name="ft1"/>
            <w:r w:rsidRPr="00A1427C">
              <w:rPr>
                <w:rFonts w:ascii="Times New Roman" w:eastAsia="Times New Roman" w:hAnsi="Times New Roman" w:cs="Times New Roman"/>
                <w:sz w:val="24"/>
                <w:szCs w:val="24"/>
              </w:rPr>
              <w:t xml:space="preserve">published a case series in the </w:t>
            </w:r>
            <w:r w:rsidRPr="00A1427C">
              <w:rPr>
                <w:rFonts w:ascii="Times New Roman" w:eastAsia="Times New Roman" w:hAnsi="Times New Roman" w:cs="Times New Roman"/>
                <w:i/>
                <w:iCs/>
                <w:sz w:val="24"/>
                <w:szCs w:val="24"/>
              </w:rPr>
              <w:t>Lancet</w:t>
            </w:r>
            <w:r w:rsidRPr="00A1427C">
              <w:rPr>
                <w:rFonts w:ascii="Times New Roman" w:eastAsia="Times New Roman" w:hAnsi="Times New Roman" w:cs="Times New Roman"/>
                <w:sz w:val="24"/>
                <w:szCs w:val="24"/>
              </w:rPr>
              <w:t>, which suggested that the measles, mumps, and rubella (MMR) vaccine may predispose to behavioral regression and pervasive developmental disorder in children. Despite the small sample size (</w:t>
            </w:r>
            <w:r w:rsidRPr="00A1427C">
              <w:rPr>
                <w:rFonts w:ascii="Times New Roman" w:eastAsia="Times New Roman" w:hAnsi="Times New Roman" w:cs="Times New Roman"/>
                <w:i/>
                <w:iCs/>
                <w:sz w:val="24"/>
                <w:szCs w:val="24"/>
              </w:rPr>
              <w:t>n</w:t>
            </w:r>
            <w:r w:rsidRPr="00A1427C">
              <w:rPr>
                <w:rFonts w:ascii="Times New Roman" w:eastAsia="Times New Roman" w:hAnsi="Times New Roman" w:cs="Times New Roman"/>
                <w:sz w:val="24"/>
                <w:szCs w:val="24"/>
              </w:rPr>
              <w:t>=12), the uncontrolled design, and the speculative nature of the conclusions, the paper received wide publicity, and MMR vaccination rates began to drop because parents were concerned about the risk of autism af</w:t>
            </w:r>
            <w:bookmarkStart w:id="1" w:name="ft2"/>
            <w:r w:rsidR="007C11F4">
              <w:rPr>
                <w:rFonts w:ascii="Times New Roman" w:eastAsia="Times New Roman" w:hAnsi="Times New Roman" w:cs="Times New Roman"/>
                <w:sz w:val="24"/>
                <w:szCs w:val="24"/>
              </w:rPr>
              <w:t>ter vaccination.</w:t>
            </w:r>
            <w:bookmarkEnd w:id="1"/>
            <w:r w:rsidRPr="00A1427C">
              <w:rPr>
                <w:rFonts w:ascii="Times New Roman" w:eastAsia="Times New Roman" w:hAnsi="Times New Roman" w:cs="Times New Roman"/>
                <w:sz w:val="24"/>
                <w:szCs w:val="24"/>
              </w:rPr>
              <w:br/>
            </w:r>
            <w:r w:rsidRPr="00A1427C">
              <w:rPr>
                <w:rFonts w:ascii="Times New Roman" w:eastAsia="Times New Roman" w:hAnsi="Times New Roman" w:cs="Times New Roman"/>
                <w:sz w:val="24"/>
                <w:szCs w:val="24"/>
              </w:rPr>
              <w:br/>
              <w:t>Almost immediately afterward, epidemiological studies were conducted and published, refuting the posited link between MMR vaccination and autism. The logic that the MMR vaccine may trigger autism was also questioned because a temporal link between the two is almost predestined: both events, by design (MMR vaccine) or definition (autism), occur in early childhood.</w:t>
            </w:r>
            <w:r w:rsidRPr="00A1427C">
              <w:rPr>
                <w:rFonts w:ascii="Times New Roman" w:eastAsia="Times New Roman" w:hAnsi="Times New Roman" w:cs="Times New Roman"/>
                <w:sz w:val="24"/>
                <w:szCs w:val="24"/>
              </w:rPr>
              <w:br/>
            </w:r>
            <w:r w:rsidRPr="00A1427C">
              <w:rPr>
                <w:rFonts w:ascii="Times New Roman" w:eastAsia="Times New Roman" w:hAnsi="Times New Roman" w:cs="Times New Roman"/>
                <w:sz w:val="24"/>
                <w:szCs w:val="24"/>
              </w:rPr>
              <w:br/>
              <w:t xml:space="preserve">The next episode in the saga was a short retraction of the interpretation of the original data by 10 of the 12 co-authors of the paper. According to the retraction, "no causal link was established between MMR vaccine and autism </w:t>
            </w:r>
            <w:bookmarkStart w:id="2" w:name="ft5"/>
            <w:r w:rsidR="007C11F4">
              <w:rPr>
                <w:rFonts w:ascii="Times New Roman" w:eastAsia="Times New Roman" w:hAnsi="Times New Roman" w:cs="Times New Roman"/>
                <w:sz w:val="24"/>
                <w:szCs w:val="24"/>
              </w:rPr>
              <w:t>as the data were insufficient".</w:t>
            </w:r>
            <w:bookmarkEnd w:id="2"/>
            <w:r w:rsidR="007C11F4">
              <w:rPr>
                <w:rFonts w:ascii="Times New Roman" w:eastAsia="Times New Roman" w:hAnsi="Times New Roman" w:cs="Times New Roman"/>
                <w:sz w:val="24"/>
                <w:szCs w:val="24"/>
              </w:rPr>
              <w:t xml:space="preserve"> </w:t>
            </w:r>
            <w:r w:rsidRPr="00A1427C">
              <w:rPr>
                <w:rFonts w:ascii="Times New Roman" w:eastAsia="Times New Roman" w:hAnsi="Times New Roman" w:cs="Times New Roman"/>
                <w:sz w:val="24"/>
                <w:szCs w:val="24"/>
              </w:rPr>
              <w:t xml:space="preserve">This was accompanied by an admission by the </w:t>
            </w:r>
            <w:r w:rsidRPr="00A1427C">
              <w:rPr>
                <w:rFonts w:ascii="Times New Roman" w:eastAsia="Times New Roman" w:hAnsi="Times New Roman" w:cs="Times New Roman"/>
                <w:i/>
                <w:iCs/>
                <w:sz w:val="24"/>
                <w:szCs w:val="24"/>
              </w:rPr>
              <w:t>Lancet</w:t>
            </w:r>
            <w:r w:rsidRPr="00A1427C">
              <w:rPr>
                <w:rFonts w:ascii="Times New Roman" w:eastAsia="Times New Roman" w:hAnsi="Times New Roman" w:cs="Times New Roman"/>
                <w:sz w:val="24"/>
                <w:szCs w:val="24"/>
              </w:rPr>
              <w:t xml:space="preserve"> that Wakefield </w:t>
            </w:r>
            <w:r w:rsidRPr="00A1427C">
              <w:rPr>
                <w:rFonts w:ascii="Times New Roman" w:eastAsia="Times New Roman" w:hAnsi="Times New Roman" w:cs="Times New Roman"/>
                <w:i/>
                <w:iCs/>
                <w:sz w:val="24"/>
                <w:szCs w:val="24"/>
              </w:rPr>
              <w:t>et al</w:t>
            </w:r>
            <w:r w:rsidRPr="00A1427C">
              <w:rPr>
                <w:rFonts w:ascii="Times New Roman" w:eastAsia="Times New Roman" w:hAnsi="Times New Roman" w:cs="Times New Roman"/>
                <w:sz w:val="24"/>
                <w:szCs w:val="24"/>
              </w:rPr>
              <w:t xml:space="preserve">. had failed to disclose financial interests (e.g., Wakefield had been funded by lawyers who had been engaged by parents in lawsuits against vaccine-producing companies). However, the </w:t>
            </w:r>
            <w:r w:rsidRPr="00A1427C">
              <w:rPr>
                <w:rFonts w:ascii="Times New Roman" w:eastAsia="Times New Roman" w:hAnsi="Times New Roman" w:cs="Times New Roman"/>
                <w:i/>
                <w:iCs/>
                <w:sz w:val="24"/>
                <w:szCs w:val="24"/>
              </w:rPr>
              <w:t>Lancet</w:t>
            </w:r>
            <w:r w:rsidRPr="00A1427C">
              <w:rPr>
                <w:rFonts w:ascii="Times New Roman" w:eastAsia="Times New Roman" w:hAnsi="Times New Roman" w:cs="Times New Roman"/>
                <w:sz w:val="24"/>
                <w:szCs w:val="24"/>
              </w:rPr>
              <w:t xml:space="preserve"> exonerated Wakefield and his colleagues from charges of ethical violations and scientific miscon</w:t>
            </w:r>
            <w:bookmarkStart w:id="3" w:name="ft6"/>
            <w:r w:rsidR="007C11F4">
              <w:rPr>
                <w:rFonts w:ascii="Times New Roman" w:eastAsia="Times New Roman" w:hAnsi="Times New Roman" w:cs="Times New Roman"/>
                <w:sz w:val="24"/>
                <w:szCs w:val="24"/>
              </w:rPr>
              <w:t>duct.</w:t>
            </w:r>
            <w:bookmarkEnd w:id="3"/>
            <w:r w:rsidRPr="00A1427C">
              <w:rPr>
                <w:rFonts w:ascii="Times New Roman" w:eastAsia="Times New Roman" w:hAnsi="Times New Roman" w:cs="Times New Roman"/>
                <w:sz w:val="24"/>
                <w:szCs w:val="24"/>
              </w:rPr>
              <w:br/>
            </w:r>
            <w:r w:rsidRPr="00A1427C">
              <w:rPr>
                <w:rFonts w:ascii="Times New Roman" w:eastAsia="Times New Roman" w:hAnsi="Times New Roman" w:cs="Times New Roman"/>
                <w:sz w:val="24"/>
                <w:szCs w:val="24"/>
              </w:rPr>
              <w:br/>
              <w:t xml:space="preserve">The </w:t>
            </w:r>
            <w:r w:rsidRPr="00A1427C">
              <w:rPr>
                <w:rFonts w:ascii="Times New Roman" w:eastAsia="Times New Roman" w:hAnsi="Times New Roman" w:cs="Times New Roman"/>
                <w:i/>
                <w:iCs/>
                <w:sz w:val="24"/>
                <w:szCs w:val="24"/>
              </w:rPr>
              <w:t>Lancet</w:t>
            </w:r>
            <w:r w:rsidRPr="00A1427C">
              <w:rPr>
                <w:rFonts w:ascii="Times New Roman" w:eastAsia="Times New Roman" w:hAnsi="Times New Roman" w:cs="Times New Roman"/>
                <w:sz w:val="24"/>
                <w:szCs w:val="24"/>
              </w:rPr>
              <w:t xml:space="preserve"> completely retracted the Wakefield </w:t>
            </w:r>
            <w:r w:rsidRPr="00A1427C">
              <w:rPr>
                <w:rFonts w:ascii="Times New Roman" w:eastAsia="Times New Roman" w:hAnsi="Times New Roman" w:cs="Times New Roman"/>
                <w:i/>
                <w:iCs/>
                <w:sz w:val="24"/>
                <w:szCs w:val="24"/>
              </w:rPr>
              <w:t>et al</w:t>
            </w:r>
            <w:r w:rsidRPr="00A1427C">
              <w:rPr>
                <w:rFonts w:ascii="Times New Roman" w:eastAsia="Times New Roman" w:hAnsi="Times New Roman" w:cs="Times New Roman"/>
                <w:sz w:val="24"/>
                <w:szCs w:val="24"/>
              </w:rPr>
              <w:t>.</w:t>
            </w:r>
            <w:hyperlink r:id="rId6" w:anchor="ref1" w:history="1"/>
            <w:r w:rsidRPr="00A1427C">
              <w:rPr>
                <w:rFonts w:ascii="Times New Roman" w:eastAsia="Times New Roman" w:hAnsi="Times New Roman" w:cs="Times New Roman"/>
                <w:sz w:val="24"/>
                <w:szCs w:val="24"/>
              </w:rPr>
              <w:t xml:space="preserve"> paper in February 2010, admitting that several elements in the paper were incorrect, contrary to the findings of the earlier investigation. </w:t>
            </w:r>
            <w:bookmarkStart w:id="4" w:name="ft7"/>
            <w:r w:rsidRPr="00A1427C">
              <w:rPr>
                <w:rFonts w:ascii="Times New Roman" w:eastAsia="Times New Roman" w:hAnsi="Times New Roman" w:cs="Times New Roman"/>
                <w:sz w:val="24"/>
                <w:szCs w:val="24"/>
                <w:vertAlign w:val="superscript"/>
              </w:rPr>
              <w:fldChar w:fldCharType="begin"/>
            </w:r>
            <w:r w:rsidRPr="00A1427C">
              <w:rPr>
                <w:rFonts w:ascii="Times New Roman" w:eastAsia="Times New Roman" w:hAnsi="Times New Roman" w:cs="Times New Roman"/>
                <w:sz w:val="24"/>
                <w:szCs w:val="24"/>
                <w:vertAlign w:val="superscript"/>
              </w:rPr>
              <w:instrText xml:space="preserve"> HYPERLINK "http://www.indianjpsychiatry.org/article.asp?issn=0019-5545;year=2011;volume=53;issue=2;spage=95;epage=96;aulast=Sathyanarayana" \l "ref7" </w:instrText>
            </w:r>
            <w:r w:rsidRPr="00A1427C">
              <w:rPr>
                <w:rFonts w:ascii="Times New Roman" w:eastAsia="Times New Roman" w:hAnsi="Times New Roman" w:cs="Times New Roman"/>
                <w:sz w:val="24"/>
                <w:szCs w:val="24"/>
                <w:vertAlign w:val="superscript"/>
              </w:rPr>
              <w:fldChar w:fldCharType="end"/>
            </w:r>
            <w:r w:rsidRPr="00A1427C">
              <w:rPr>
                <w:rFonts w:ascii="Times New Roman" w:eastAsia="Times New Roman" w:hAnsi="Times New Roman" w:cs="Times New Roman"/>
                <w:sz w:val="24"/>
                <w:szCs w:val="24"/>
              </w:rPr>
              <w:t xml:space="preserve"> Wakefield </w:t>
            </w:r>
            <w:r w:rsidRPr="00A1427C">
              <w:rPr>
                <w:rFonts w:ascii="Times New Roman" w:eastAsia="Times New Roman" w:hAnsi="Times New Roman" w:cs="Times New Roman"/>
                <w:i/>
                <w:iCs/>
                <w:sz w:val="24"/>
                <w:szCs w:val="24"/>
              </w:rPr>
              <w:t>et al</w:t>
            </w:r>
            <w:r w:rsidRPr="00A1427C">
              <w:rPr>
                <w:rFonts w:ascii="Times New Roman" w:eastAsia="Times New Roman" w:hAnsi="Times New Roman" w:cs="Times New Roman"/>
                <w:sz w:val="24"/>
                <w:szCs w:val="24"/>
              </w:rPr>
              <w:t>.</w:t>
            </w:r>
            <w:hyperlink r:id="rId7" w:anchor="ref1" w:history="1"/>
            <w:r w:rsidRPr="00A1427C">
              <w:rPr>
                <w:rFonts w:ascii="Times New Roman" w:eastAsia="Times New Roman" w:hAnsi="Times New Roman" w:cs="Times New Roman"/>
                <w:sz w:val="24"/>
                <w:szCs w:val="24"/>
              </w:rPr>
              <w:t xml:space="preserve"> were held guilty of ethical violations (they had conducted invasive investigations on the children without obtaining the necessary ethical clearances) and scientific misrepresentation (they reported that their sampling was consecutive when, in fact, it was selective). This retraction was published as a small, anonymous paragraph in the jou</w:t>
            </w:r>
            <w:bookmarkStart w:id="5" w:name="ft8"/>
            <w:r w:rsidR="007C11F4">
              <w:rPr>
                <w:rFonts w:ascii="Times New Roman" w:eastAsia="Times New Roman" w:hAnsi="Times New Roman" w:cs="Times New Roman"/>
                <w:sz w:val="24"/>
                <w:szCs w:val="24"/>
              </w:rPr>
              <w:t>rnal, on behalf of the editors.</w:t>
            </w:r>
            <w:bookmarkEnd w:id="5"/>
            <w:r w:rsidRPr="00A1427C">
              <w:rPr>
                <w:rFonts w:ascii="Times New Roman" w:eastAsia="Times New Roman" w:hAnsi="Times New Roman" w:cs="Times New Roman"/>
                <w:sz w:val="24"/>
                <w:szCs w:val="24"/>
              </w:rPr>
              <w:br/>
            </w:r>
            <w:r w:rsidRPr="00A1427C">
              <w:rPr>
                <w:rFonts w:ascii="Times New Roman" w:eastAsia="Times New Roman" w:hAnsi="Times New Roman" w:cs="Times New Roman"/>
                <w:sz w:val="24"/>
                <w:szCs w:val="24"/>
              </w:rPr>
              <w:br/>
              <w:t xml:space="preserve">The final episode in the saga is the revelation that Wakefield </w:t>
            </w:r>
            <w:r w:rsidRPr="00A1427C">
              <w:rPr>
                <w:rFonts w:ascii="Times New Roman" w:eastAsia="Times New Roman" w:hAnsi="Times New Roman" w:cs="Times New Roman"/>
                <w:i/>
                <w:iCs/>
                <w:sz w:val="24"/>
                <w:szCs w:val="24"/>
              </w:rPr>
              <w:t>et al</w:t>
            </w:r>
            <w:r w:rsidRPr="00A1427C">
              <w:rPr>
                <w:rFonts w:ascii="Times New Roman" w:eastAsia="Times New Roman" w:hAnsi="Times New Roman" w:cs="Times New Roman"/>
                <w:sz w:val="24"/>
                <w:szCs w:val="24"/>
              </w:rPr>
              <w:t>.</w:t>
            </w:r>
            <w:bookmarkEnd w:id="0"/>
            <w:r w:rsidRPr="00A1427C">
              <w:rPr>
                <w:rFonts w:ascii="Times New Roman" w:eastAsia="Times New Roman" w:hAnsi="Times New Roman" w:cs="Times New Roman"/>
                <w:sz w:val="24"/>
                <w:szCs w:val="24"/>
              </w:rPr>
              <w:t xml:space="preserve"> were guilty of deliberate fraud (they picked and chose data that suited their case; they falsified facts). </w:t>
            </w:r>
            <w:bookmarkStart w:id="6" w:name="ft9"/>
            <w:r w:rsidRPr="00A1427C">
              <w:rPr>
                <w:rFonts w:ascii="Times New Roman" w:eastAsia="Times New Roman" w:hAnsi="Times New Roman" w:cs="Times New Roman"/>
                <w:sz w:val="24"/>
                <w:szCs w:val="24"/>
                <w:vertAlign w:val="superscript"/>
              </w:rPr>
              <w:fldChar w:fldCharType="begin"/>
            </w:r>
            <w:r w:rsidRPr="00A1427C">
              <w:rPr>
                <w:rFonts w:ascii="Times New Roman" w:eastAsia="Times New Roman" w:hAnsi="Times New Roman" w:cs="Times New Roman"/>
                <w:sz w:val="24"/>
                <w:szCs w:val="24"/>
                <w:vertAlign w:val="superscript"/>
              </w:rPr>
              <w:instrText xml:space="preserve"> HYPERLINK "http://www.indianjpsychiatry.org/article.asp?issn=0019-5545;year=2011;volume=53;issue=2;spage=95;epage=96;aulast=Sathyanarayana" \l "ref9" </w:instrText>
            </w:r>
            <w:r w:rsidRPr="00A1427C">
              <w:rPr>
                <w:rFonts w:ascii="Times New Roman" w:eastAsia="Times New Roman" w:hAnsi="Times New Roman" w:cs="Times New Roman"/>
                <w:sz w:val="24"/>
                <w:szCs w:val="24"/>
                <w:vertAlign w:val="superscript"/>
              </w:rPr>
              <w:fldChar w:fldCharType="end"/>
            </w:r>
            <w:r w:rsidRPr="00A1427C">
              <w:rPr>
                <w:rFonts w:ascii="Times New Roman" w:eastAsia="Times New Roman" w:hAnsi="Times New Roman" w:cs="Times New Roman"/>
                <w:sz w:val="24"/>
                <w:szCs w:val="24"/>
              </w:rPr>
              <w:t xml:space="preserve"> The </w:t>
            </w:r>
            <w:r w:rsidRPr="00A1427C">
              <w:rPr>
                <w:rFonts w:ascii="Times New Roman" w:eastAsia="Times New Roman" w:hAnsi="Times New Roman" w:cs="Times New Roman"/>
                <w:i/>
                <w:iCs/>
                <w:sz w:val="24"/>
                <w:szCs w:val="24"/>
              </w:rPr>
              <w:t>British Medical Journal</w:t>
            </w:r>
            <w:r w:rsidRPr="00A1427C">
              <w:rPr>
                <w:rFonts w:ascii="Times New Roman" w:eastAsia="Times New Roman" w:hAnsi="Times New Roman" w:cs="Times New Roman"/>
                <w:sz w:val="24"/>
                <w:szCs w:val="24"/>
              </w:rPr>
              <w:t xml:space="preserve"> has published a series of articles on the exposure of the fraud, which appears to have taken place for financial gain. It is a matter of concern that the exposé was a result of journalistic investigation, rather than academic vigilance followed by the institution of corrective measures. Readers may be interested to learn that the journalist on the Wakefield case, Brian Deer, had earlier reported on the false implication of thiomersal (in vaccines) in the etiology of autism. </w:t>
            </w:r>
            <w:bookmarkStart w:id="7" w:name="ft14"/>
            <w:r w:rsidRPr="00A1427C">
              <w:rPr>
                <w:rFonts w:ascii="Times New Roman" w:eastAsia="Times New Roman" w:hAnsi="Times New Roman" w:cs="Times New Roman"/>
                <w:sz w:val="24"/>
                <w:szCs w:val="24"/>
              </w:rPr>
              <w:t>However, Deer had not played an inv</w:t>
            </w:r>
            <w:r w:rsidR="007C11F4">
              <w:rPr>
                <w:rFonts w:ascii="Times New Roman" w:eastAsia="Times New Roman" w:hAnsi="Times New Roman" w:cs="Times New Roman"/>
                <w:sz w:val="24"/>
                <w:szCs w:val="24"/>
              </w:rPr>
              <w:t>estigative role in that report.</w:t>
            </w:r>
            <w:bookmarkEnd w:id="7"/>
            <w:r w:rsidRPr="00A1427C">
              <w:rPr>
                <w:rFonts w:ascii="Times New Roman" w:eastAsia="Times New Roman" w:hAnsi="Times New Roman" w:cs="Times New Roman"/>
                <w:sz w:val="24"/>
                <w:szCs w:val="24"/>
              </w:rPr>
              <w:br/>
            </w:r>
            <w:r w:rsidRPr="00A1427C">
              <w:rPr>
                <w:rFonts w:ascii="Times New Roman" w:eastAsia="Times New Roman" w:hAnsi="Times New Roman" w:cs="Times New Roman"/>
                <w:sz w:val="24"/>
                <w:szCs w:val="24"/>
              </w:rPr>
              <w:br/>
              <w:t xml:space="preserve">The systematic failures which permitted the Wakefield fraud were discussed by Opel </w:t>
            </w:r>
            <w:r w:rsidRPr="00A1427C">
              <w:rPr>
                <w:rFonts w:ascii="Times New Roman" w:eastAsia="Times New Roman" w:hAnsi="Times New Roman" w:cs="Times New Roman"/>
                <w:i/>
                <w:iCs/>
                <w:sz w:val="24"/>
                <w:szCs w:val="24"/>
              </w:rPr>
              <w:t>et al</w:t>
            </w:r>
            <w:bookmarkStart w:id="8" w:name="ft15"/>
            <w:r w:rsidR="007C11F4">
              <w:rPr>
                <w:rFonts w:ascii="Times New Roman" w:eastAsia="Times New Roman" w:hAnsi="Times New Roman" w:cs="Times New Roman"/>
                <w:sz w:val="24"/>
                <w:szCs w:val="24"/>
              </w:rPr>
              <w:t>.</w:t>
            </w:r>
            <w:bookmarkEnd w:id="8"/>
            <w:r w:rsidRPr="00A1427C">
              <w:rPr>
                <w:rFonts w:ascii="Times New Roman" w:eastAsia="Times New Roman" w:hAnsi="Times New Roman" w:cs="Times New Roman"/>
                <w:sz w:val="24"/>
                <w:szCs w:val="24"/>
              </w:rPr>
              <w:br/>
            </w:r>
          </w:p>
          <w:p w14:paraId="77826D63" w14:textId="77777777" w:rsidR="007C11F4" w:rsidRDefault="007C11F4" w:rsidP="00A1427C">
            <w:pPr>
              <w:spacing w:after="240" w:line="240" w:lineRule="auto"/>
              <w:ind w:firstLine="0"/>
              <w:rPr>
                <w:rFonts w:ascii="Times New Roman" w:eastAsia="Times New Roman" w:hAnsi="Times New Roman" w:cs="Times New Roman"/>
                <w:sz w:val="24"/>
                <w:szCs w:val="24"/>
              </w:rPr>
            </w:pPr>
          </w:p>
          <w:p w14:paraId="61AB5F81" w14:textId="77777777" w:rsidR="007C11F4" w:rsidRPr="00A1427C" w:rsidRDefault="007C11F4" w:rsidP="00A1427C">
            <w:pPr>
              <w:spacing w:after="240" w:line="240" w:lineRule="auto"/>
              <w:ind w:firstLine="0"/>
              <w:rPr>
                <w:rFonts w:ascii="Times New Roman" w:eastAsia="Times New Roman" w:hAnsi="Times New Roman" w:cs="Times New Roman"/>
                <w:sz w:val="24"/>
                <w:szCs w:val="24"/>
              </w:rPr>
            </w:pPr>
          </w:p>
          <w:p w14:paraId="067BD17A" w14:textId="77777777" w:rsidR="00A1427C" w:rsidRPr="00A1427C" w:rsidRDefault="007C11F4" w:rsidP="007C11F4">
            <w:pPr>
              <w:spacing w:line="240" w:lineRule="auto"/>
              <w:ind w:firstLine="0"/>
              <w:rPr>
                <w:rFonts w:ascii="Times New Roman" w:eastAsia="Times New Roman" w:hAnsi="Times New Roman" w:cs="Times New Roman"/>
                <w:sz w:val="24"/>
                <w:szCs w:val="24"/>
              </w:rPr>
            </w:pPr>
            <w:bookmarkStart w:id="9" w:name="Implications"/>
            <w:bookmarkEnd w:id="9"/>
            <w:r w:rsidRPr="00A1427C">
              <w:rPr>
                <w:rFonts w:ascii="Times New Roman" w:eastAsia="Times New Roman" w:hAnsi="Times New Roman" w:cs="Times New Roman"/>
                <w:b/>
                <w:sz w:val="24"/>
                <w:szCs w:val="24"/>
              </w:rPr>
              <w:t>Implications</w:t>
            </w:r>
            <w:r w:rsidR="00A1427C" w:rsidRPr="00A1427C">
              <w:rPr>
                <w:rFonts w:ascii="Times New Roman" w:eastAsia="Times New Roman" w:hAnsi="Times New Roman" w:cs="Times New Roman"/>
                <w:sz w:val="24"/>
                <w:szCs w:val="24"/>
              </w:rPr>
              <w:br/>
            </w:r>
            <w:r w:rsidR="00A1427C" w:rsidRPr="00A1427C">
              <w:rPr>
                <w:rFonts w:ascii="Times New Roman" w:eastAsia="Times New Roman" w:hAnsi="Times New Roman" w:cs="Times New Roman"/>
                <w:sz w:val="24"/>
                <w:szCs w:val="24"/>
              </w:rPr>
              <w:br/>
              <w:t xml:space="preserve">Scientists and organizations across the world spent a great deal of time and money refuting the results of a minor paper in the </w:t>
            </w:r>
            <w:r w:rsidR="00A1427C" w:rsidRPr="00A1427C">
              <w:rPr>
                <w:rFonts w:ascii="Times New Roman" w:eastAsia="Times New Roman" w:hAnsi="Times New Roman" w:cs="Times New Roman"/>
                <w:i/>
                <w:iCs/>
                <w:sz w:val="24"/>
                <w:szCs w:val="24"/>
              </w:rPr>
              <w:t>Lancet</w:t>
            </w:r>
            <w:r w:rsidR="00A1427C" w:rsidRPr="00A1427C">
              <w:rPr>
                <w:rFonts w:ascii="Times New Roman" w:eastAsia="Times New Roman" w:hAnsi="Times New Roman" w:cs="Times New Roman"/>
                <w:sz w:val="24"/>
                <w:szCs w:val="24"/>
              </w:rPr>
              <w:t xml:space="preserve"> and exposing the scientific fraud that formed the basis of the paper. Appallingly, parents across the world did not vaccinate their children out of fear of the risk of autism, thereby exposing their children to the risks of disease and the well-documented complications related thereto. Measles outbreaks in the UK in 2008 and 2009 as well as pockets of measles in the USA and Canada were attributed to the non</w:t>
            </w:r>
            <w:r w:rsidR="002E55DC">
              <w:rPr>
                <w:rFonts w:ascii="Times New Roman" w:eastAsia="Times New Roman" w:hAnsi="Times New Roman" w:cs="Times New Roman"/>
                <w:sz w:val="24"/>
                <w:szCs w:val="24"/>
              </w:rPr>
              <w:t>-</w:t>
            </w:r>
            <w:r w:rsidR="00A1427C" w:rsidRPr="00A1427C">
              <w:rPr>
                <w:rFonts w:ascii="Times New Roman" w:eastAsia="Times New Roman" w:hAnsi="Times New Roman" w:cs="Times New Roman"/>
                <w:sz w:val="24"/>
                <w:szCs w:val="24"/>
              </w:rPr>
              <w:t xml:space="preserve">vaccination of children. </w:t>
            </w:r>
            <w:bookmarkEnd w:id="4"/>
            <w:r w:rsidR="00A1427C" w:rsidRPr="00A1427C">
              <w:rPr>
                <w:rFonts w:ascii="Times New Roman" w:eastAsia="Times New Roman" w:hAnsi="Times New Roman" w:cs="Times New Roman"/>
                <w:sz w:val="24"/>
                <w:szCs w:val="24"/>
              </w:rPr>
              <w:t>The Wakefield fraud is likely to go down as one of the most serious frauds in</w:t>
            </w:r>
            <w:r>
              <w:rPr>
                <w:rFonts w:ascii="Times New Roman" w:eastAsia="Times New Roman" w:hAnsi="Times New Roman" w:cs="Times New Roman"/>
                <w:sz w:val="24"/>
                <w:szCs w:val="24"/>
              </w:rPr>
              <w:t xml:space="preserve"> medical history.</w:t>
            </w:r>
            <w:bookmarkEnd w:id="6"/>
            <w:r w:rsidR="00A1427C" w:rsidRPr="00A1427C">
              <w:rPr>
                <w:rFonts w:ascii="Times New Roman" w:eastAsia="Times New Roman" w:hAnsi="Times New Roman" w:cs="Times New Roman"/>
                <w:sz w:val="24"/>
                <w:szCs w:val="24"/>
              </w:rPr>
              <w:br/>
            </w:r>
            <w:r w:rsidR="00A1427C" w:rsidRPr="00A1427C">
              <w:rPr>
                <w:rFonts w:ascii="Times New Roman" w:eastAsia="Times New Roman" w:hAnsi="Times New Roman" w:cs="Times New Roman"/>
                <w:sz w:val="24"/>
                <w:szCs w:val="24"/>
              </w:rPr>
              <w:br/>
              <w:t xml:space="preserve">Scientists who publish their research have an ethical responsibility to ensure the highest standards of research design, data collection, data analysis, data reporting, and interpretation of findings; there can be no compromises because any error, any deceit, can result in harm to patients as well harm to the cause of science, as the Wakefield saga so aptly reveals. We sincerely hope that researchers will keep this ethical responsibility in mind when they submit their manuscripts to the </w:t>
            </w:r>
            <w:r w:rsidR="00A1427C" w:rsidRPr="00A1427C">
              <w:rPr>
                <w:rFonts w:ascii="Times New Roman" w:eastAsia="Times New Roman" w:hAnsi="Times New Roman" w:cs="Times New Roman"/>
                <w:i/>
                <w:iCs/>
                <w:sz w:val="24"/>
                <w:szCs w:val="24"/>
              </w:rPr>
              <w:t>Indian Journal of Psychiatry</w:t>
            </w:r>
            <w:r w:rsidR="00A1427C" w:rsidRPr="00A1427C">
              <w:rPr>
                <w:rFonts w:ascii="Times New Roman" w:eastAsia="Times New Roman" w:hAnsi="Times New Roman" w:cs="Times New Roman"/>
                <w:sz w:val="24"/>
                <w:szCs w:val="24"/>
              </w:rPr>
              <w:t>.</w:t>
            </w:r>
          </w:p>
        </w:tc>
      </w:tr>
    </w:tbl>
    <w:p w14:paraId="7D1058D7" w14:textId="77777777" w:rsidR="00247A55" w:rsidRDefault="00247A55"/>
    <w:sectPr w:rsidR="00247A55" w:rsidSect="007C11F4">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27C"/>
    <w:rsid w:val="00247A55"/>
    <w:rsid w:val="002E55DC"/>
    <w:rsid w:val="00762E6A"/>
    <w:rsid w:val="007C11F4"/>
    <w:rsid w:val="0086662D"/>
    <w:rsid w:val="00A14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831C"/>
  <w15:docId w15:val="{47687F29-C8F1-45CD-BD9B-BB6987E5A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427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142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35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ndianjpsychiatry.org/article.asp?issn=0019-5545;year=2011;volume=53;issue=2;spage=95;epage=96;aulast=Sathyanaraya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dianjpsychiatry.org/article.asp?issn=0019-5545;year=2011;volume=53;issue=2;spage=95;epage=96;aulast=Sathyanarayana" TargetMode="External"/><Relationship Id="rId5" Type="http://schemas.openxmlformats.org/officeDocument/2006/relationships/hyperlink" Target="http://www.indianjpsychiatry.org/searchresult.asp?search=&amp;author=Chittaranjan+Andrade&amp;journal=Y&amp;but_search=Search&amp;entries=10&amp;pg=1&amp;s=0" TargetMode="External"/><Relationship Id="rId4" Type="http://schemas.openxmlformats.org/officeDocument/2006/relationships/hyperlink" Target="http://www.indianjpsychiatry.org/searchresult.asp?search=&amp;author=TS+Sathyanarayana+Rao&amp;journal=Y&amp;but_search=Search&amp;entries=10&amp;pg=1&amp;s=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dc:creator>
  <cp:lastModifiedBy>Nancy Barros</cp:lastModifiedBy>
  <cp:revision>2</cp:revision>
  <dcterms:created xsi:type="dcterms:W3CDTF">2021-10-18T04:01:00Z</dcterms:created>
  <dcterms:modified xsi:type="dcterms:W3CDTF">2021-10-18T04:01:00Z</dcterms:modified>
</cp:coreProperties>
</file>